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bookmarkStart w:id="2" w:name="_GoBack"/>
      <w:bookmarkEnd w:id="2"/>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文学艺术界联合会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根据《香河县文学艺术界联合会职能配置、内设机构和人员编制规定》，香河县文学艺术界联合会的主要职责是：</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文学艺术界联合会是全县群众性的文学艺术工作者联合组织，是县委、县政府联系广大文艺工作者的桥梁和纽带，其主要职能是联络、协调、服务。从这些职能出发，其主要职责是：在县委、政府的领导下，团结广大文艺工作者，坚持文艺为人民服务，为社会主义服务的方针，办好文学刊物，扶植文艺新人开展国内外文学艺术交流活动，为社会主义精神文明建设服务，为实现社会主义现代化而努力</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香河县文学艺术界联合会本级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14:textFill>
            <w14:solidFill>
              <w14:schemeClr w14:val="tx1"/>
            </w14:solidFill>
          </w14:textFill>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年预算收入267.60万元，其中：一般公共预算收入267.60万元，基金预算收入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文学艺术界联合会2023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年支出预算267.60万元，其中基本支出221.14</w:t>
      </w:r>
      <w:r>
        <w:rPr>
          <w:rFonts w:ascii="Times New Roman" w:hAnsi="Times New Roman" w:eastAsia="仿宋_GB2312" w:cs="Times New Roman"/>
          <w:sz w:val="32"/>
          <w:szCs w:val="32"/>
        </w:rPr>
        <w:t>万元，包括人员类项目经费200.65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公用项目经费20.4</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万元；运转类其他及特定目标类项目支出46.46</w:t>
      </w:r>
      <w:r>
        <w:rPr>
          <w:rFonts w:ascii="Times New Roman" w:hAnsi="Times New Roman" w:eastAsia="仿宋_GB2312" w:cs="Times New Roman"/>
          <w:sz w:val="32"/>
          <w:szCs w:val="32"/>
        </w:rPr>
        <w:t>万元，包括本级支出46.46</w:t>
      </w:r>
      <w:r>
        <w:rPr>
          <w:rFonts w:hint="eastAsia" w:ascii="Times New Roman" w:hAnsi="Times New Roman" w:eastAsia="仿宋_GB2312" w:cs="Times New Roman"/>
          <w:sz w:val="32"/>
          <w:szCs w:val="32"/>
          <w:lang w:val="en-US" w:eastAsia="zh-CN"/>
        </w:rPr>
        <w:t>万元</w:t>
      </w:r>
      <w:r>
        <w:rPr>
          <w:rFonts w:ascii="Times New Roman" w:hAnsi="Times New Roman" w:eastAsia="仿宋_GB2312" w:cs="Times New Roman"/>
          <w:sz w:val="32"/>
          <w:szCs w:val="32"/>
        </w:rPr>
        <w:t>，主要为《香河文艺》季刊经费</w:t>
      </w:r>
      <w:r>
        <w:rPr>
          <w:rFonts w:ascii="Times New Roman" w:hAnsi="Times New Roman" w:eastAsia="仿宋_GB2312" w:cs="Times New Roman"/>
          <w:sz w:val="32"/>
          <w:szCs w:val="32"/>
        </w:rPr>
        <w:t>、香河摄影展经费</w:t>
      </w:r>
      <w:r>
        <w:rPr>
          <w:rFonts w:ascii="Times New Roman" w:hAnsi="Times New Roman" w:eastAsia="仿宋_GB2312" w:cs="Times New Roman"/>
          <w:sz w:val="32"/>
          <w:szCs w:val="32"/>
        </w:rPr>
        <w:t>、香河书画展经费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267.60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69.97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69.51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0.46</w:t>
      </w:r>
      <w:r>
        <w:rPr>
          <w:rFonts w:ascii="Times New Roman" w:hAnsi="Times New Roman" w:eastAsia="仿宋_GB2312" w:cs="Times New Roman"/>
          <w:sz w:val="32"/>
          <w:szCs w:val="32"/>
        </w:rPr>
        <w:t>万元，主要为召开文联会议、举办各种活动等文联事务管理费用（含家具城分流人员经费）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年，我局机关运行经费共计安排20.4</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万元，主要用于香河县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与2022年相比持平，无增减变化</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与2022年相比持平，无增减变化</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仿宋_GB2312" w:hAnsi="黑体" w:eastAsia="仿宋_GB2312" w:cs="Times New Roman"/>
          <w:sz w:val="32"/>
          <w:szCs w:val="32"/>
        </w:rPr>
        <w:t>（与部门绩效文本内容保持一致）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pPr>
      <w:r>
        <w:rPr>
          <w:rFonts w:hint="eastAsia" w:ascii="Times New Roman" w:hAnsi="Times New Roman" w:eastAsia="仿宋_GB2312" w:cs="Times New Roman"/>
          <w:kern w:val="2"/>
          <w:sz w:val="32"/>
          <w:szCs w:val="32"/>
          <w:lang w:val="en-US" w:eastAsia="zh-CN" w:bidi="ar-SA"/>
        </w:rPr>
        <w:t>2023年，县文联要充分发挥县委联系我县广大文艺工作者的桥梁和纽带作用，坚持以人民为中心的创作导向，围绕中心，服务大局，在全县文艺界继续倡导“追求艺术，团结向上”的工作方针，以“出人才、出成果、出品牌、出效益”为工作目标，深入开展文艺队伍培育、文艺精品创作、文化惠民活动等工作，举办各种文艺活动，支持全县文艺团队开展活动，组织文艺会员投稿、编辑，打造线上线下文艺推介平台，提升我县文化氛围，提高各门类文艺队伍规模和水平，推出一批文艺精品力作，形成一系列在全省乃至全国叫得响的文艺品牌，扩大我县文艺工作在京津冀乃至全国的影响力，努力实现全县文艺事业的大繁荣大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（一）开展丰富的文艺活动，满足县民群众的精神文化需求</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面向县民群众和广大文艺爱好者开展丰富多彩的各类文艺活动和艺术展览，完成县委、县政府当年安排给文联的政治任务，通过摄影展来提高摄影爱好者艺术素质，通过书画展来提高书画爱好者的艺术水平，以此来展示香河、宣传香河。</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绩效指标：1.全年开展摄影展1次；2.开展书画展1次；3.观展群众满意度达到90%以上。</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（二）加强政治引导和业务培训，提升文艺队伍水平</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通过召开全县文联系统工作会议,组织召开协会工作会议以及政治业务学习等，完成县委宣传部交给文联的文艺目标，组织人民群众喜闻乐见的文艺活动，提高我县文艺队伍的政治和业务素质，团结广大文艺工作者围绕中心、服务大局，为建设幸福香河做出贡献。</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绩效指标：1.举办文艺培训、交流活动4次；2.观看文艺活动群众满意度90%。</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（三）打造文艺平台</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绩效目标：及时掌握发布全县文艺界的工作动态和创作成果，发掘、培养、团结、扶持广大专业、业余文学作者，推介优秀作品和人才，做好文艺宣传，搭建向外界推介香河及培养文艺人才的平台。 </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绩效指标：1.每季度编辑出版《香河文艺》1期，每期印制发放700册；2.出版完成率达到100%。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（一）加强组织领导。定期指导和调度各文艺家协会，及时掌握各协会的发展动向和活动开展情况。团结带领文艺家开展群众喜闻乐见的文艺活动，充分展示各艺术门类的优势和特色，催生文艺人才和文艺成果。</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完善制度建设。制定严格的文艺考评奖励机制，按要求开展绩效运行监控，发现问题及时采取措施，按要求开展上年度部门预算绩效自评和重点评价工作，对评价中发现的问题及时整改，调整优化支出结构，提高财政资金使用效益，为全年预算绩效目标的实现奠定制度基础。</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（三）加强支出管理。通过优化支出结构、尽快启动项目、及时支付资金等多种措施，确保支出进度达标。</w:t>
      </w:r>
    </w:p>
    <w:p>
      <w:pPr>
        <w:pStyle w:val="24"/>
        <w:rPr>
          <w:rFonts w:hint="eastAsia" w:eastAsia="方正仿宋_GBK" w:asciiTheme="minorHAnsi" w:hAnsiTheme="minorHAnsi" w:cstheme="minorBidi"/>
          <w:kern w:val="2"/>
          <w:sz w:val="28"/>
          <w:szCs w:val="22"/>
          <w:lang w:val="en-US" w:eastAsia="zh-CN" w:bidi="ar-SA"/>
        </w:rPr>
      </w:pPr>
      <w:r>
        <w:rPr>
          <w:rFonts w:hint="eastAsia" w:ascii="Times New Roman" w:hAnsi="Times New Roman" w:eastAsia="仿宋_GB2312" w:cs="Times New Roman"/>
          <w:kern w:val="2"/>
          <w:sz w:val="32"/>
          <w:szCs w:val="32"/>
          <w:lang w:val="en-US" w:eastAsia="zh-CN" w:bidi="ar-SA"/>
        </w:rPr>
        <w:t>（四）规范财务资产管理。2023年，县文联更加重视和支持财务工作，根据《预算法》和《会计法》等有关财务法规的要求，结合文联工作实际，修订《县文联机关财务管理办法》及《实施细则》。在严格执行国家政策的基础上，全面推进财务管理工作的开展，进一步加强内控管理，规范财会基础工作，提高财会工作质量。加强固定资产登记、使用和报废处置管理，做到支出合理，物尽其用。在预算管理上，严格执行国家、省、县财政法律、法规和财务规章制度；厉行节约，量入为出，严格审批，保证重点，制止奢侈浪费，注重资金使用效益，为文艺事业的健康发展做出新的贡献。</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1"/>
        </w:num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《香河文艺》季刊经费</w:t>
      </w:r>
      <w:r>
        <w:rPr>
          <w:rFonts w:ascii="Times New Roman" w:hAnsi="Times New Roman" w:eastAsia="仿宋_GB2312" w:cs="Times New Roman"/>
          <w:sz w:val="28"/>
        </w:rPr>
        <w:t>绩效目标表</w:t>
      </w:r>
    </w:p>
    <w:p>
      <w:pPr>
        <w:numPr>
          <w:numId w:val="0"/>
        </w:numPr>
        <w:spacing w:line="584" w:lineRule="exact"/>
        <w:jc w:val="left"/>
        <w:outlineLvl w:val="1"/>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kern w:val="2"/>
                <w:sz w:val="21"/>
                <w:szCs w:val="22"/>
                <w:lang w:val="en-US" w:eastAsia="zh-CN" w:bidi="ar-SA"/>
              </w:rPr>
              <w:t>1.通过《香河文艺》季刊经费项目的开展，搭建向外界推介香河及培养文艺人才的平台。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出版数量</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考察每期《香河文艺》出版数量</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≥700本</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出版完成率</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考察实际出版完成率情况（实际出版数量/计划出版数量*100%）</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考察季刊出版的及时性</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考察每季期刊的出版费用</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≤1.63万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搭建培养文艺人才平台</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考察是否能有效培养文艺人才、挖掘文艺新人、收集优秀作品</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有效促进</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提升文艺工作者创作水平及香河知名度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考察提升文艺工作者创作水平及香河知名度情况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参与季刊创作出版工作人员满意度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考察参与季刊创作出版工作人员满意度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bl>
    <w:p>
      <w:pPr>
        <w:spacing w:line="584" w:lineRule="exact"/>
        <w:jc w:val="left"/>
        <w:outlineLvl w:val="1"/>
        <w:rPr>
          <w:rFonts w:ascii="Times New Roman" w:hAnsi="Times New Roman" w:eastAsia="仿宋_GB2312" w:cs="Times New Roman"/>
          <w:sz w:val="28"/>
        </w:rPr>
      </w:pPr>
    </w:p>
    <w:p>
      <w:pPr>
        <w:spacing w:line="584" w:lineRule="exact"/>
        <w:jc w:val="left"/>
        <w:outlineLvl w:val="1"/>
        <w:rPr>
          <w:rFonts w:ascii="Times New Roman" w:hAnsi="Times New Roman" w:eastAsia="仿宋_GB2312" w:cs="Times New Roman"/>
          <w:sz w:val="28"/>
        </w:rPr>
      </w:pPr>
    </w:p>
    <w:p>
      <w:pPr>
        <w:spacing w:line="584" w:lineRule="exact"/>
        <w:jc w:val="left"/>
        <w:outlineLvl w:val="1"/>
        <w:rPr>
          <w:rFonts w:ascii="Times New Roman" w:hAnsi="Times New Roman" w:eastAsia="仿宋_GB2312" w:cs="Times New Roman"/>
          <w:sz w:val="28"/>
        </w:rPr>
      </w:pPr>
      <w:r>
        <w:rPr>
          <w:rFonts w:ascii="Times New Roman" w:hAnsi="Times New Roman" w:eastAsia="仿宋_GB2312" w:cs="Times New Roman"/>
          <w:sz w:val="28"/>
        </w:rPr>
        <w:t>2.香河摄影展经费绩效目标表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1.为完成县委、县政府安排给文联的政治任务，通过摄影展提高摄影爱好者的艺术素质，展示香河、宣传香河，向外界亮出香河新名片。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摄影展举办场次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考察摄影展举办场次数量情况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≥1场</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摄影展展览时间</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考察举办摄影展展览时间情况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≥14天</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参展流程合规性</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考察参展流程的合规性</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考察摄影展能否在2023年12月前举办</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考察摄影展成本控制情况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观展人次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考察摄影展观展人次情况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≥100人次</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提升文艺工作者艺术水平及香河知名度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考察文艺工作者艺术水平及香河知名度的提升</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观展群众满意度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考察观展群众的满意度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.香河书画展经费绩效目标表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1.为完成县委、县政府安排给文联的政治任务，通过书画展提高书画爱好者的艺术素质，展示香河、宣传香河，向外界亮出香河新名片。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书画展举办场次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考察书画展举办场次数量情况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≥1场</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书画展展览时间</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考察举办书画展展览时间情况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≥14天</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参展流程合规性</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考察参展流程的合规性</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考察书画展能否在2023年12月前举办</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考察书画展成本控制情况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≤3万元</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观展人次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考察书画展参观人次情况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≥100人次</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提升文艺工作者艺术水平及香河知名度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考察文艺工作者艺术水平及香河知名度的提升</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观展群众满意度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考察观展群众的满意度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bl>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jc w:val="left"/>
        <w:outlineLvl w:val="1"/>
        <w:rPr>
          <w:rFonts w:hint="eastAsia" w:ascii="Times New Roman" w:hAnsi="Times New Roman" w:eastAsia="仿宋_GB2312" w:cs="Times New Roman"/>
          <w:sz w:val="28"/>
          <w:lang w:val="en-US" w:eastAsia="zh-CN"/>
        </w:rPr>
      </w:pPr>
    </w:p>
    <w:p>
      <w:pPr>
        <w:numPr>
          <w:ilvl w:val="0"/>
          <w:numId w:val="2"/>
        </w:num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协会活动经费绩效目标表</w:t>
      </w:r>
    </w:p>
    <w:p>
      <w:pPr>
        <w:numPr>
          <w:numId w:val="0"/>
        </w:numPr>
        <w:spacing w:line="584" w:lineRule="exact"/>
        <w:jc w:val="left"/>
        <w:outlineLvl w:val="1"/>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1.完成县委、县政府当年安排给文联的政治任务，完成县委宣传部交给文联的文艺目标，组织人民群众喜闻乐见的文艺活动。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举办文艺比赛或文艺展览活动场次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考察文艺比赛或文艺展览活动次数情况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≥3场</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举办文艺骨干培训、交流会议活动场次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考察文艺骨干培训、交流会议活动次数情况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≥4场</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举办活动时长、内容达到计划要求</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考察举办活动时长、内容是否达到计划要求</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2023年12月前</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考察项目成本控制情况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≤7万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参与活动人次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考察举办活动参与活动人次情况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≥200人次</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传承文艺活动主题精神、提升凝聚力</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考察是否能传承文艺活动主题精神、提升凝聚力</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协会工作人员满意度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考察协会工作人员满意度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.召开文联会议、举办各种活动等文联事务管理费用（含家具城分流人员经费）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1.完成县委、县政府当年安排给文联的政治任务，完成县委宣传部交给文联的文艺目标，组织人民群众喜闻乐见的文艺活动。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文艺活动、会议举办次数</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考察文艺活动、会议举办次数情况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≥4场</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演出时长、内容达到计划要求</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考察演出时长、内容是否达到计划要求</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项目完成时间</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2023年12月前举办</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项目成本</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考察文艺活动成本控制情况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≤26.96万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参与文艺活动人次</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考察参与文艺活动人次情况</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≥200人次</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传承文艺活动主题精神、提升凝聚力</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考察是否传承文艺活动主题精神、提升凝聚力</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有效提升</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观看文艺活动群众满意度</w:t>
            </w:r>
          </w:p>
        </w:tc>
        <w:tc>
          <w:tcPr>
            <w:tcW w:w="3402"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考察观看文艺活动群众满意度</w:t>
            </w:r>
          </w:p>
        </w:tc>
        <w:tc>
          <w:tcPr>
            <w:tcW w:w="1843"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8"/>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jc w:val="left"/>
        <w:outlineLvl w:val="1"/>
        <w:rPr>
          <w:rFonts w:ascii="方正小标宋_GBK" w:eastAsia="方正小标宋_GBK" w:cs="Times New Roman"/>
          <w:sz w:val="32"/>
        </w:rPr>
      </w:pPr>
      <w:r>
        <w:rPr>
          <w:rFonts w:hint="eastAsia"/>
          <w:color w:val="000000" w:themeColor="text1"/>
          <w:lang w:val="en-US" w:eastAsia="zh-CN"/>
          <w14:textFill>
            <w14:solidFill>
              <w14:schemeClr w14:val="tx1"/>
            </w14:solidFill>
          </w14:textFill>
        </w:rPr>
        <w:t>香河县文学艺术界联合会</w:t>
      </w:r>
      <w:r>
        <w:rPr>
          <w:color w:val="000000" w:themeColor="text1"/>
          <w14:textFill>
            <w14:solidFill>
              <w14:schemeClr w14:val="tx1"/>
            </w14:solidFill>
          </w14:textFill>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24.84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color w:val="000000" w:themeColor="text1"/>
                <w:kern w:val="0"/>
                <w:sz w:val="22"/>
                <w14:textFill>
                  <w14:solidFill>
                    <w14:schemeClr w14:val="tx1"/>
                  </w14:solidFill>
                </w14:textFill>
              </w:rPr>
              <w:t>编制部门：香河县</w:t>
            </w:r>
            <w:r>
              <w:rPr>
                <w:rFonts w:hint="eastAsia" w:ascii="Times New Roman" w:hAnsi="Times New Roman" w:eastAsia="仿宋_GB2312" w:cs="Times New Roman"/>
                <w:color w:val="000000" w:themeColor="text1"/>
                <w:kern w:val="0"/>
                <w:sz w:val="22"/>
                <w:lang w:eastAsia="zh-CN"/>
                <w14:textFill>
                  <w14:solidFill>
                    <w14:schemeClr w14:val="tx1"/>
                  </w14:solidFill>
                </w14:textFill>
              </w:rPr>
              <w:t>文学艺术界联合会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21.48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3.36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97B0"/>
    <w:multiLevelType w:val="singleLevel"/>
    <w:tmpl w:val="51A497B0"/>
    <w:lvl w:ilvl="0" w:tentative="0">
      <w:start w:val="1"/>
      <w:numFmt w:val="decimal"/>
      <w:lvlText w:val="%1."/>
      <w:lvlJc w:val="left"/>
      <w:pPr>
        <w:tabs>
          <w:tab w:val="left" w:pos="312"/>
        </w:tabs>
      </w:pPr>
    </w:lvl>
  </w:abstractNum>
  <w:abstractNum w:abstractNumId="1">
    <w:nsid w:val="752BF5E0"/>
    <w:multiLevelType w:val="singleLevel"/>
    <w:tmpl w:val="752BF5E0"/>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50AF65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657</Words>
  <Characters>3746</Characters>
  <Lines>31</Lines>
  <Paragraphs>8</Paragraphs>
  <TotalTime>6</TotalTime>
  <ScaleCrop>false</ScaleCrop>
  <LinksUpToDate>false</LinksUpToDate>
  <CharactersWithSpaces>4395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111</cp:lastModifiedBy>
  <cp:lastPrinted>2023-01-29T01:01:00Z</cp:lastPrinted>
  <dcterms:modified xsi:type="dcterms:W3CDTF">2023-03-02T04:04:02Z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